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213"/>
        <w:gridCol w:w="497"/>
        <w:gridCol w:w="1980"/>
        <w:gridCol w:w="216"/>
        <w:gridCol w:w="234"/>
        <w:gridCol w:w="4410"/>
        <w:gridCol w:w="180"/>
      </w:tblGrid>
      <w:tr w:rsidR="00E079E4" w:rsidTr="001052EF">
        <w:trPr>
          <w:gridAfter w:val="1"/>
          <w:wAfter w:w="180" w:type="dxa"/>
          <w:cantSplit/>
          <w:trHeight w:val="1211"/>
        </w:trPr>
        <w:tc>
          <w:tcPr>
            <w:tcW w:w="4860" w:type="dxa"/>
            <w:gridSpan w:val="4"/>
            <w:vMerge w:val="restart"/>
            <w:hideMark/>
          </w:tcPr>
          <w:p w:rsidR="00E079E4" w:rsidRDefault="00E079E4" w:rsidP="001052EF">
            <w:pPr>
              <w:spacing w:after="0"/>
              <w:ind w:left="34" w:right="-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997B303" wp14:editId="5BBB5739">
                  <wp:extent cx="1428750" cy="666750"/>
                  <wp:effectExtent l="0" t="0" r="0" b="0"/>
                  <wp:docPr id="1" name="Рисунок 1" descr="Описание: Описание: 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9E4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 МВД России по Пермскому краю</w:t>
            </w:r>
          </w:p>
          <w:p w:rsidR="00E079E4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МИНИСТЕРСТВА</w:t>
            </w:r>
          </w:p>
          <w:p w:rsidR="00E079E4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ВНУТРЕННИХ ДЕЛ</w:t>
            </w:r>
          </w:p>
          <w:p w:rsidR="00E079E4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РОССИЙСКОЙ ФЕДЕРАЦИИ</w:t>
            </w:r>
          </w:p>
          <w:p w:rsidR="00E079E4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ДОБРЯНСКОМУ РАЙОНУ</w:t>
            </w:r>
          </w:p>
          <w:p w:rsidR="00E079E4" w:rsidRPr="008A6A25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A6A25">
              <w:rPr>
                <w:rFonts w:ascii="Times New Roman" w:hAnsi="Times New Roman"/>
                <w:b/>
                <w:sz w:val="20"/>
                <w:szCs w:val="20"/>
              </w:rPr>
              <w:t>(Отдел МВД России</w:t>
            </w:r>
            <w:proofErr w:type="gramEnd"/>
          </w:p>
          <w:p w:rsidR="00E079E4" w:rsidRPr="008A6A25" w:rsidRDefault="00E079E4" w:rsidP="001052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A25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proofErr w:type="spellStart"/>
            <w:r w:rsidRPr="008A6A25">
              <w:rPr>
                <w:rFonts w:ascii="Times New Roman" w:hAnsi="Times New Roman"/>
                <w:b/>
                <w:sz w:val="20"/>
                <w:szCs w:val="20"/>
              </w:rPr>
              <w:t>Добрянскому</w:t>
            </w:r>
            <w:proofErr w:type="spellEnd"/>
            <w:r w:rsidRPr="008A6A25">
              <w:rPr>
                <w:rFonts w:ascii="Times New Roman" w:hAnsi="Times New Roman"/>
                <w:b/>
                <w:sz w:val="20"/>
                <w:szCs w:val="20"/>
              </w:rPr>
              <w:t xml:space="preserve"> району)</w:t>
            </w:r>
          </w:p>
          <w:p w:rsidR="00E079E4" w:rsidRDefault="00E079E4" w:rsidP="001052EF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ул. Советская, 96,  г. Добрянка,</w:t>
            </w:r>
          </w:p>
          <w:p w:rsidR="00E079E4" w:rsidRDefault="00E079E4" w:rsidP="001052EF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Пермский край, 618740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6" w:type="dxa"/>
          </w:tcPr>
          <w:p w:rsidR="00E079E4" w:rsidRDefault="00E079E4" w:rsidP="001052EF">
            <w:pPr>
              <w:spacing w:after="0"/>
              <w:ind w:left="356"/>
              <w:rPr>
                <w:rFonts w:ascii="Times New Roman" w:hAnsi="Times New Roman"/>
                <w:sz w:val="28"/>
              </w:rPr>
            </w:pPr>
          </w:p>
        </w:tc>
        <w:tc>
          <w:tcPr>
            <w:tcW w:w="4644" w:type="dxa"/>
            <w:gridSpan w:val="2"/>
          </w:tcPr>
          <w:p w:rsidR="00E079E4" w:rsidRDefault="00E079E4" w:rsidP="001052EF">
            <w:pPr>
              <w:spacing w:after="0"/>
              <w:ind w:left="356" w:hanging="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079E4" w:rsidTr="001052EF">
        <w:trPr>
          <w:cantSplit/>
          <w:trHeight w:val="1229"/>
        </w:trPr>
        <w:tc>
          <w:tcPr>
            <w:tcW w:w="8550" w:type="dxa"/>
            <w:gridSpan w:val="4"/>
            <w:vMerge/>
            <w:vAlign w:val="center"/>
            <w:hideMark/>
          </w:tcPr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6" w:type="dxa"/>
          </w:tcPr>
          <w:p w:rsidR="00E079E4" w:rsidRDefault="00E079E4" w:rsidP="001052EF">
            <w:pPr>
              <w:spacing w:after="0"/>
              <w:ind w:left="356"/>
              <w:rPr>
                <w:rFonts w:ascii="Times New Roman" w:hAnsi="Times New Roman"/>
                <w:sz w:val="28"/>
              </w:rPr>
            </w:pPr>
          </w:p>
        </w:tc>
        <w:tc>
          <w:tcPr>
            <w:tcW w:w="234" w:type="dxa"/>
            <w:vMerge w:val="restart"/>
            <w:hideMark/>
          </w:tcPr>
          <w:p w:rsidR="00E079E4" w:rsidRDefault="00E079E4" w:rsidP="001052EF">
            <w:pPr>
              <w:spacing w:after="0"/>
              <w:ind w:hanging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sym w:font="Symbol" w:char="F0E9"/>
            </w:r>
          </w:p>
        </w:tc>
        <w:tc>
          <w:tcPr>
            <w:tcW w:w="4410" w:type="dxa"/>
            <w:vMerge w:val="restart"/>
          </w:tcPr>
          <w:p w:rsidR="00E079E4" w:rsidRDefault="008A6A25" w:rsidP="00105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="00E079E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Добрянского муниципального района</w:t>
            </w:r>
          </w:p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9E4" w:rsidRDefault="008A6A25" w:rsidP="00105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Кривенко</w:t>
            </w:r>
          </w:p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0" w:type="dxa"/>
            <w:vMerge w:val="restart"/>
            <w:hideMark/>
          </w:tcPr>
          <w:p w:rsidR="00E079E4" w:rsidRDefault="00E079E4" w:rsidP="001052EF">
            <w:pPr>
              <w:spacing w:after="0"/>
              <w:ind w:hanging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sym w:font="Symbol" w:char="F0F9"/>
            </w:r>
          </w:p>
        </w:tc>
      </w:tr>
      <w:tr w:rsidR="00E079E4" w:rsidTr="001052EF">
        <w:trPr>
          <w:cantSplit/>
          <w:trHeight w:val="731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9E4" w:rsidRDefault="00E079E4" w:rsidP="001052E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E079E4" w:rsidRDefault="00E079E4" w:rsidP="001052EF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9E4" w:rsidRDefault="00E079E4" w:rsidP="001052EF">
            <w:pPr>
              <w:spacing w:after="0"/>
              <w:rPr>
                <w:rFonts w:ascii="Times New Roman" w:hAnsi="Times New Roman"/>
              </w:rPr>
            </w:pPr>
          </w:p>
          <w:p w:rsidR="00E079E4" w:rsidRDefault="00E079E4" w:rsidP="001052EF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7" w:type="dxa"/>
          </w:tcPr>
          <w:p w:rsidR="00E079E4" w:rsidRDefault="00E079E4" w:rsidP="001052E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E079E4" w:rsidRDefault="00E079E4" w:rsidP="001052E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</w:p>
          <w:p w:rsidR="00E079E4" w:rsidRDefault="00E079E4" w:rsidP="001052EF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E4" w:rsidRDefault="00E079E4" w:rsidP="001052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079E4" w:rsidRDefault="00E079E4" w:rsidP="001052EF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6" w:type="dxa"/>
          </w:tcPr>
          <w:p w:rsidR="00E079E4" w:rsidRDefault="00E079E4" w:rsidP="001052EF">
            <w:pPr>
              <w:pStyle w:val="a3"/>
              <w:widowControl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10" w:type="dxa"/>
            <w:vMerge/>
            <w:vAlign w:val="center"/>
            <w:hideMark/>
          </w:tcPr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E079E4" w:rsidRDefault="00E079E4" w:rsidP="001052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079E4" w:rsidRPr="00E079E4" w:rsidRDefault="00E079E4" w:rsidP="00E079E4">
      <w:pPr>
        <w:spacing w:after="0" w:line="240" w:lineRule="auto"/>
        <w:rPr>
          <w:rFonts w:ascii="Times New Roman" w:hAnsi="Times New Roman"/>
        </w:rPr>
      </w:pPr>
      <w:r w:rsidRPr="00E079E4">
        <w:rPr>
          <w:rFonts w:ascii="Times New Roman" w:hAnsi="Times New Roman"/>
        </w:rPr>
        <w:t xml:space="preserve">Состояние </w:t>
      </w:r>
      <w:proofErr w:type="gramStart"/>
      <w:r w:rsidRPr="00E079E4">
        <w:rPr>
          <w:rFonts w:ascii="Times New Roman" w:hAnsi="Times New Roman"/>
        </w:rPr>
        <w:t>детского</w:t>
      </w:r>
      <w:proofErr w:type="gramEnd"/>
      <w:r w:rsidRPr="00E079E4">
        <w:rPr>
          <w:rFonts w:ascii="Times New Roman" w:hAnsi="Times New Roman"/>
        </w:rPr>
        <w:t xml:space="preserve"> дорожно-транспортного </w:t>
      </w:r>
    </w:p>
    <w:p w:rsidR="00E079E4" w:rsidRPr="00E079E4" w:rsidRDefault="00E079E4" w:rsidP="00E079E4">
      <w:pPr>
        <w:spacing w:after="0" w:line="240" w:lineRule="auto"/>
        <w:rPr>
          <w:rFonts w:ascii="Times New Roman" w:hAnsi="Times New Roman"/>
        </w:rPr>
      </w:pPr>
      <w:r w:rsidRPr="00E079E4">
        <w:rPr>
          <w:rFonts w:ascii="Times New Roman" w:hAnsi="Times New Roman"/>
        </w:rPr>
        <w:t>травматизма за 201</w:t>
      </w:r>
      <w:r w:rsidR="008A6A25">
        <w:rPr>
          <w:rFonts w:ascii="Times New Roman" w:hAnsi="Times New Roman"/>
        </w:rPr>
        <w:t>7</w:t>
      </w:r>
      <w:r w:rsidRPr="00E079E4">
        <w:rPr>
          <w:rFonts w:ascii="Times New Roman" w:hAnsi="Times New Roman"/>
        </w:rPr>
        <w:t xml:space="preserve"> год на территории </w:t>
      </w:r>
    </w:p>
    <w:p w:rsidR="00E079E4" w:rsidRDefault="00E079E4" w:rsidP="00E079E4">
      <w:pPr>
        <w:spacing w:after="0" w:line="240" w:lineRule="auto"/>
        <w:rPr>
          <w:rFonts w:ascii="Times New Roman" w:hAnsi="Times New Roman"/>
        </w:rPr>
      </w:pPr>
      <w:r w:rsidRPr="00E079E4">
        <w:rPr>
          <w:rFonts w:ascii="Times New Roman" w:hAnsi="Times New Roman"/>
        </w:rPr>
        <w:t xml:space="preserve">Добрянского муниципального района </w:t>
      </w:r>
    </w:p>
    <w:p w:rsidR="00290132" w:rsidRPr="00EB2D42" w:rsidRDefault="00290132" w:rsidP="00290132">
      <w:pPr>
        <w:pStyle w:val="a8"/>
        <w:jc w:val="center"/>
        <w:rPr>
          <w:b/>
        </w:rPr>
      </w:pPr>
    </w:p>
    <w:p w:rsidR="00982592" w:rsidRDefault="00290132" w:rsidP="00982592">
      <w:pPr>
        <w:pStyle w:val="aa"/>
        <w:spacing w:after="0" w:line="0" w:lineRule="atLeast"/>
        <w:ind w:left="0" w:firstLine="708"/>
        <w:jc w:val="both"/>
        <w:rPr>
          <w:sz w:val="28"/>
          <w:szCs w:val="28"/>
        </w:rPr>
      </w:pPr>
      <w:r w:rsidRPr="00982592">
        <w:rPr>
          <w:rFonts w:ascii="Times New Roman" w:hAnsi="Times New Roman"/>
          <w:sz w:val="28"/>
          <w:szCs w:val="28"/>
        </w:rPr>
        <w:t>По итогам 201</w:t>
      </w:r>
      <w:r w:rsidR="00982592">
        <w:rPr>
          <w:rFonts w:ascii="Times New Roman" w:hAnsi="Times New Roman"/>
          <w:sz w:val="28"/>
          <w:szCs w:val="28"/>
        </w:rPr>
        <w:t>7</w:t>
      </w:r>
      <w:r w:rsidRPr="00982592">
        <w:rPr>
          <w:rFonts w:ascii="Times New Roman" w:hAnsi="Times New Roman"/>
          <w:sz w:val="28"/>
          <w:szCs w:val="28"/>
        </w:rPr>
        <w:t xml:space="preserve"> года на территории Добрянского муниципального района отмечен рост детского дорожно-транспортного травматизма. Так, на территории района зарегистрировано </w:t>
      </w:r>
      <w:r w:rsidR="00982592" w:rsidRPr="00982592">
        <w:rPr>
          <w:rFonts w:ascii="Times New Roman" w:hAnsi="Times New Roman"/>
          <w:sz w:val="28"/>
          <w:szCs w:val="28"/>
        </w:rPr>
        <w:t>20 дорожно-транспортных происшествий с участием  детей и подростков в возрасте до 16 лет, в результате которых</w:t>
      </w:r>
      <w:r w:rsidR="00982592">
        <w:rPr>
          <w:rFonts w:ascii="Times New Roman" w:hAnsi="Times New Roman"/>
          <w:sz w:val="28"/>
          <w:szCs w:val="28"/>
        </w:rPr>
        <w:t xml:space="preserve"> </w:t>
      </w:r>
      <w:r w:rsidR="00982592" w:rsidRPr="00982592">
        <w:rPr>
          <w:rFonts w:ascii="Times New Roman" w:hAnsi="Times New Roman"/>
          <w:sz w:val="28"/>
          <w:szCs w:val="28"/>
        </w:rPr>
        <w:t xml:space="preserve"> 20 детей  получили травмы различной степени тяжести, трое детей погибли.</w:t>
      </w:r>
      <w:r w:rsidR="00982592">
        <w:rPr>
          <w:rFonts w:ascii="Times New Roman" w:hAnsi="Times New Roman"/>
          <w:sz w:val="28"/>
          <w:szCs w:val="28"/>
        </w:rPr>
        <w:t xml:space="preserve"> </w:t>
      </w:r>
      <w:r w:rsidR="00982592" w:rsidRPr="00982592">
        <w:rPr>
          <w:rFonts w:ascii="Times New Roman" w:hAnsi="Times New Roman"/>
          <w:sz w:val="28"/>
          <w:szCs w:val="28"/>
        </w:rPr>
        <w:t>Большее число пострадавших детей в ДТП приходится на пассажиров.</w:t>
      </w:r>
      <w:r w:rsidR="00982592">
        <w:rPr>
          <w:sz w:val="28"/>
          <w:szCs w:val="28"/>
        </w:rPr>
        <w:t xml:space="preserve"> </w:t>
      </w:r>
    </w:p>
    <w:p w:rsidR="00290132" w:rsidRPr="00982592" w:rsidRDefault="00982592" w:rsidP="00982592">
      <w:pPr>
        <w:pStyle w:val="aa"/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сравнению с 2016</w:t>
      </w:r>
      <w:r w:rsidR="00290132" w:rsidRPr="00982592">
        <w:rPr>
          <w:rFonts w:ascii="Times New Roman" w:hAnsi="Times New Roman"/>
          <w:sz w:val="28"/>
          <w:szCs w:val="28"/>
        </w:rPr>
        <w:t xml:space="preserve"> годом основные показатели детской аварийности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="00290132" w:rsidRPr="00982592">
        <w:rPr>
          <w:rFonts w:ascii="Times New Roman" w:hAnsi="Times New Roman"/>
          <w:sz w:val="28"/>
          <w:szCs w:val="28"/>
        </w:rPr>
        <w:t xml:space="preserve">увеличились на </w:t>
      </w:r>
      <w:r>
        <w:rPr>
          <w:rFonts w:ascii="Times New Roman" w:hAnsi="Times New Roman"/>
          <w:sz w:val="28"/>
          <w:szCs w:val="28"/>
        </w:rPr>
        <w:t>25,0</w:t>
      </w:r>
      <w:r w:rsidR="00290132" w:rsidRPr="00982592">
        <w:rPr>
          <w:rFonts w:ascii="Times New Roman" w:hAnsi="Times New Roman"/>
          <w:sz w:val="28"/>
          <w:szCs w:val="28"/>
        </w:rPr>
        <w:t>% (с 1</w:t>
      </w:r>
      <w:r>
        <w:rPr>
          <w:rFonts w:ascii="Times New Roman" w:hAnsi="Times New Roman"/>
          <w:sz w:val="28"/>
          <w:szCs w:val="28"/>
        </w:rPr>
        <w:t>6</w:t>
      </w:r>
      <w:r w:rsidR="00290132" w:rsidRPr="00982592">
        <w:rPr>
          <w:rFonts w:ascii="Times New Roman" w:hAnsi="Times New Roman"/>
          <w:sz w:val="28"/>
          <w:szCs w:val="28"/>
        </w:rPr>
        <w:t>-ти ДТП в 201</w:t>
      </w:r>
      <w:r>
        <w:rPr>
          <w:rFonts w:ascii="Times New Roman" w:hAnsi="Times New Roman"/>
          <w:sz w:val="28"/>
          <w:szCs w:val="28"/>
        </w:rPr>
        <w:t>6</w:t>
      </w:r>
      <w:r w:rsidR="00290132" w:rsidRPr="00982592">
        <w:rPr>
          <w:rFonts w:ascii="Times New Roman" w:hAnsi="Times New Roman"/>
          <w:sz w:val="28"/>
          <w:szCs w:val="28"/>
        </w:rPr>
        <w:t xml:space="preserve"> году до </w:t>
      </w:r>
      <w:r>
        <w:rPr>
          <w:rFonts w:ascii="Times New Roman" w:hAnsi="Times New Roman"/>
          <w:sz w:val="28"/>
          <w:szCs w:val="28"/>
        </w:rPr>
        <w:t>20</w:t>
      </w:r>
      <w:r w:rsidR="00290132" w:rsidRPr="00982592">
        <w:rPr>
          <w:rFonts w:ascii="Times New Roman" w:hAnsi="Times New Roman"/>
          <w:sz w:val="28"/>
          <w:szCs w:val="28"/>
        </w:rPr>
        <w:t>-ти ДТП в 201</w:t>
      </w:r>
      <w:r>
        <w:rPr>
          <w:rFonts w:ascii="Times New Roman" w:hAnsi="Times New Roman"/>
          <w:sz w:val="28"/>
          <w:szCs w:val="28"/>
        </w:rPr>
        <w:t>7</w:t>
      </w:r>
      <w:r w:rsidR="00290132" w:rsidRPr="00982592">
        <w:rPr>
          <w:rFonts w:ascii="Times New Roman" w:hAnsi="Times New Roman"/>
          <w:sz w:val="28"/>
          <w:szCs w:val="28"/>
        </w:rPr>
        <w:t xml:space="preserve"> году)</w:t>
      </w:r>
      <w:r>
        <w:rPr>
          <w:rFonts w:ascii="Times New Roman" w:hAnsi="Times New Roman"/>
          <w:sz w:val="28"/>
          <w:szCs w:val="28"/>
        </w:rPr>
        <w:t xml:space="preserve"> по количеству </w:t>
      </w:r>
      <w:r w:rsidR="00290132" w:rsidRPr="009825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на </w:t>
      </w:r>
      <w:r w:rsidR="00290132" w:rsidRPr="00982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+100</w:t>
      </w:r>
      <w:r w:rsidR="00290132" w:rsidRPr="00982592">
        <w:rPr>
          <w:rFonts w:ascii="Times New Roman" w:hAnsi="Times New Roman"/>
          <w:sz w:val="28"/>
          <w:szCs w:val="28"/>
        </w:rPr>
        <w:t xml:space="preserve">% (с </w:t>
      </w:r>
      <w:r>
        <w:rPr>
          <w:rFonts w:ascii="Times New Roman" w:hAnsi="Times New Roman"/>
          <w:sz w:val="28"/>
          <w:szCs w:val="28"/>
        </w:rPr>
        <w:t>0 погибших</w:t>
      </w:r>
      <w:r w:rsidR="00290132" w:rsidRPr="00982592">
        <w:rPr>
          <w:rFonts w:ascii="Times New Roman" w:hAnsi="Times New Roman"/>
          <w:sz w:val="28"/>
          <w:szCs w:val="28"/>
        </w:rPr>
        <w:t xml:space="preserve"> детей в 201</w:t>
      </w:r>
      <w:r>
        <w:rPr>
          <w:rFonts w:ascii="Times New Roman" w:hAnsi="Times New Roman"/>
          <w:sz w:val="28"/>
          <w:szCs w:val="28"/>
        </w:rPr>
        <w:t>6</w:t>
      </w:r>
      <w:r w:rsidR="00290132" w:rsidRPr="00982592">
        <w:rPr>
          <w:rFonts w:ascii="Times New Roman" w:hAnsi="Times New Roman"/>
          <w:sz w:val="28"/>
          <w:szCs w:val="28"/>
        </w:rPr>
        <w:t xml:space="preserve"> году до </w:t>
      </w:r>
      <w:r>
        <w:rPr>
          <w:rFonts w:ascii="Times New Roman" w:hAnsi="Times New Roman"/>
          <w:sz w:val="28"/>
          <w:szCs w:val="28"/>
        </w:rPr>
        <w:t>трех</w:t>
      </w:r>
      <w:r w:rsidR="00290132" w:rsidRPr="00982592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="00290132" w:rsidRPr="00982592">
        <w:rPr>
          <w:rFonts w:ascii="Times New Roman" w:hAnsi="Times New Roman"/>
          <w:sz w:val="28"/>
          <w:szCs w:val="28"/>
        </w:rPr>
        <w:t xml:space="preserve"> году)</w:t>
      </w:r>
      <w:r>
        <w:rPr>
          <w:rFonts w:ascii="Times New Roman" w:hAnsi="Times New Roman"/>
          <w:sz w:val="28"/>
          <w:szCs w:val="28"/>
        </w:rPr>
        <w:t xml:space="preserve"> по погибшим в ДТП детям, количество пострадавших в ДТП детей осталось на уровне (20 пострадавших</w:t>
      </w:r>
      <w:r w:rsidR="004C66E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C6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66E7">
        <w:rPr>
          <w:rFonts w:ascii="Times New Roman" w:hAnsi="Times New Roman"/>
          <w:sz w:val="28"/>
          <w:szCs w:val="28"/>
        </w:rPr>
        <w:t>2016 и 2017 годах</w:t>
      </w:r>
      <w:r>
        <w:rPr>
          <w:rFonts w:ascii="Times New Roman" w:hAnsi="Times New Roman"/>
          <w:sz w:val="28"/>
          <w:szCs w:val="28"/>
        </w:rPr>
        <w:t>)</w:t>
      </w:r>
      <w:r w:rsidR="00290132" w:rsidRPr="0098259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90132" w:rsidRPr="00982592" w:rsidRDefault="00290132" w:rsidP="00290132">
      <w:pPr>
        <w:pStyle w:val="2"/>
        <w:suppressAutoHyphens/>
        <w:ind w:firstLine="708"/>
        <w:rPr>
          <w:szCs w:val="28"/>
        </w:rPr>
      </w:pPr>
      <w:r w:rsidRPr="00982592">
        <w:rPr>
          <w:szCs w:val="28"/>
        </w:rPr>
        <w:t>Основными причинами дорожно-транспортных происшествий с участием детей явились нарушения требований ПДД, допущенные водителями транспортных средств. Так, по вине водителей транспортных средств зарегистрировано 1</w:t>
      </w:r>
      <w:r w:rsidR="005159F0">
        <w:rPr>
          <w:szCs w:val="28"/>
        </w:rPr>
        <w:t>6</w:t>
      </w:r>
      <w:r w:rsidRPr="00982592">
        <w:rPr>
          <w:szCs w:val="28"/>
        </w:rPr>
        <w:t xml:space="preserve"> происшествий, при которых получили травмы 1</w:t>
      </w:r>
      <w:r w:rsidR="005159F0">
        <w:rPr>
          <w:szCs w:val="28"/>
        </w:rPr>
        <w:t>6</w:t>
      </w:r>
      <w:r w:rsidRPr="00982592">
        <w:rPr>
          <w:szCs w:val="28"/>
        </w:rPr>
        <w:t xml:space="preserve"> детей</w:t>
      </w:r>
      <w:r w:rsidR="005159F0">
        <w:rPr>
          <w:szCs w:val="28"/>
        </w:rPr>
        <w:t>, трое детей пассажиров погибли</w:t>
      </w:r>
      <w:r w:rsidRPr="00982592">
        <w:rPr>
          <w:szCs w:val="28"/>
        </w:rPr>
        <w:t xml:space="preserve">. Необходимо отметить, что в </w:t>
      </w:r>
      <w:r w:rsidR="005159F0">
        <w:rPr>
          <w:szCs w:val="28"/>
        </w:rPr>
        <w:t>13</w:t>
      </w:r>
      <w:r w:rsidRPr="00982592">
        <w:rPr>
          <w:szCs w:val="28"/>
        </w:rPr>
        <w:t>-ти происшествиях детей являлись пассивными участниками дорожного движения – пассажирами транспортных средств. В</w:t>
      </w:r>
      <w:r w:rsidR="005159F0">
        <w:rPr>
          <w:szCs w:val="28"/>
        </w:rPr>
        <w:t xml:space="preserve"> 12-ти случаях</w:t>
      </w:r>
      <w:r w:rsidRPr="00982592">
        <w:rPr>
          <w:szCs w:val="28"/>
        </w:rPr>
        <w:t xml:space="preserve"> дети перевозились в транспортных средствах с соблюдением правил перевозки детей</w:t>
      </w:r>
      <w:r w:rsidR="005159F0">
        <w:rPr>
          <w:szCs w:val="28"/>
        </w:rPr>
        <w:t>, в 1 случае ребенок не был пристегнут ремнем безопасности</w:t>
      </w:r>
      <w:r w:rsidRPr="00982592">
        <w:rPr>
          <w:szCs w:val="28"/>
        </w:rPr>
        <w:t xml:space="preserve">. При этом из 13-ти </w:t>
      </w:r>
      <w:r w:rsidR="005159F0">
        <w:rPr>
          <w:szCs w:val="28"/>
        </w:rPr>
        <w:t>ДТП</w:t>
      </w:r>
      <w:r w:rsidRPr="00982592">
        <w:rPr>
          <w:szCs w:val="28"/>
        </w:rPr>
        <w:t xml:space="preserve">, </w:t>
      </w:r>
      <w:r w:rsidR="00804954">
        <w:rPr>
          <w:szCs w:val="28"/>
        </w:rPr>
        <w:t>в 6 случаях дети</w:t>
      </w:r>
      <w:r w:rsidRPr="00982592">
        <w:rPr>
          <w:szCs w:val="28"/>
        </w:rPr>
        <w:t xml:space="preserve"> являлись  жителями Добрянского района. </w:t>
      </w:r>
    </w:p>
    <w:p w:rsidR="008165E1" w:rsidRDefault="00290132" w:rsidP="00290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8A">
        <w:rPr>
          <w:rFonts w:ascii="Times New Roman" w:hAnsi="Times New Roman"/>
          <w:sz w:val="28"/>
          <w:szCs w:val="28"/>
        </w:rPr>
        <w:t>Также по вине водителей на территории района  в 201</w:t>
      </w:r>
      <w:r w:rsidR="00183CD5" w:rsidRPr="001F658A">
        <w:rPr>
          <w:rFonts w:ascii="Times New Roman" w:hAnsi="Times New Roman"/>
          <w:sz w:val="28"/>
          <w:szCs w:val="28"/>
        </w:rPr>
        <w:t>7</w:t>
      </w:r>
      <w:r w:rsidRPr="001F658A">
        <w:rPr>
          <w:rFonts w:ascii="Times New Roman" w:hAnsi="Times New Roman"/>
          <w:sz w:val="28"/>
          <w:szCs w:val="28"/>
        </w:rPr>
        <w:t xml:space="preserve"> году  зарегистрировано </w:t>
      </w:r>
      <w:r w:rsidR="00183CD5" w:rsidRPr="001F658A">
        <w:rPr>
          <w:rFonts w:ascii="Times New Roman" w:hAnsi="Times New Roman"/>
          <w:sz w:val="28"/>
          <w:szCs w:val="28"/>
        </w:rPr>
        <w:t xml:space="preserve">2 случая наездов  на детей  пешеходов, 1 случай наезд на велосипедиста. </w:t>
      </w:r>
    </w:p>
    <w:p w:rsidR="00290132" w:rsidRPr="001F658A" w:rsidRDefault="00290132" w:rsidP="00290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8A">
        <w:rPr>
          <w:rFonts w:ascii="Times New Roman" w:hAnsi="Times New Roman"/>
          <w:sz w:val="28"/>
          <w:szCs w:val="28"/>
        </w:rPr>
        <w:t>По неосто</w:t>
      </w:r>
      <w:r w:rsidR="00183CD5" w:rsidRPr="001F658A">
        <w:rPr>
          <w:rFonts w:ascii="Times New Roman" w:hAnsi="Times New Roman"/>
          <w:sz w:val="28"/>
          <w:szCs w:val="28"/>
        </w:rPr>
        <w:t xml:space="preserve">рожности самих детей в течение </w:t>
      </w:r>
      <w:r w:rsidRPr="001F658A">
        <w:rPr>
          <w:rFonts w:ascii="Times New Roman" w:hAnsi="Times New Roman"/>
          <w:sz w:val="28"/>
          <w:szCs w:val="28"/>
        </w:rPr>
        <w:t>2</w:t>
      </w:r>
      <w:r w:rsidR="00183CD5" w:rsidRPr="001F658A">
        <w:rPr>
          <w:rFonts w:ascii="Times New Roman" w:hAnsi="Times New Roman"/>
          <w:sz w:val="28"/>
          <w:szCs w:val="28"/>
        </w:rPr>
        <w:t>017</w:t>
      </w:r>
      <w:r w:rsidRPr="001F658A">
        <w:rPr>
          <w:rFonts w:ascii="Times New Roman" w:hAnsi="Times New Roman"/>
          <w:sz w:val="28"/>
          <w:szCs w:val="28"/>
        </w:rPr>
        <w:t xml:space="preserve"> </w:t>
      </w:r>
      <w:r w:rsidR="00183CD5" w:rsidRPr="001F658A">
        <w:rPr>
          <w:rFonts w:ascii="Times New Roman" w:hAnsi="Times New Roman"/>
          <w:sz w:val="28"/>
          <w:szCs w:val="28"/>
        </w:rPr>
        <w:t>года</w:t>
      </w:r>
      <w:r w:rsidRPr="001F658A">
        <w:rPr>
          <w:rFonts w:ascii="Times New Roman" w:hAnsi="Times New Roman"/>
          <w:sz w:val="28"/>
          <w:szCs w:val="28"/>
        </w:rPr>
        <w:t xml:space="preserve"> произошло </w:t>
      </w:r>
      <w:r w:rsidR="00183CD5" w:rsidRPr="001F658A">
        <w:rPr>
          <w:rFonts w:ascii="Times New Roman" w:hAnsi="Times New Roman"/>
          <w:sz w:val="28"/>
          <w:szCs w:val="28"/>
        </w:rPr>
        <w:t>4</w:t>
      </w:r>
      <w:r w:rsidRPr="001F658A">
        <w:rPr>
          <w:rFonts w:ascii="Times New Roman" w:hAnsi="Times New Roman"/>
          <w:sz w:val="28"/>
          <w:szCs w:val="28"/>
        </w:rPr>
        <w:t xml:space="preserve"> ДТП </w:t>
      </w:r>
      <w:r w:rsidR="00183CD5" w:rsidRPr="001F658A">
        <w:rPr>
          <w:rFonts w:ascii="Times New Roman" w:hAnsi="Times New Roman"/>
          <w:sz w:val="28"/>
          <w:szCs w:val="28"/>
        </w:rPr>
        <w:t>(+300</w:t>
      </w:r>
      <w:r w:rsidRPr="001F658A">
        <w:rPr>
          <w:rFonts w:ascii="Times New Roman" w:hAnsi="Times New Roman"/>
          <w:sz w:val="28"/>
          <w:szCs w:val="28"/>
        </w:rPr>
        <w:t xml:space="preserve">% </w:t>
      </w:r>
      <w:r w:rsidR="00183CD5" w:rsidRPr="001F658A">
        <w:rPr>
          <w:rFonts w:ascii="Times New Roman" w:hAnsi="Times New Roman"/>
          <w:sz w:val="28"/>
          <w:szCs w:val="28"/>
        </w:rPr>
        <w:t>в сравнении с 2016 годом</w:t>
      </w:r>
      <w:r w:rsidRPr="001F658A">
        <w:rPr>
          <w:rFonts w:ascii="Times New Roman" w:hAnsi="Times New Roman"/>
          <w:sz w:val="28"/>
          <w:szCs w:val="28"/>
        </w:rPr>
        <w:t xml:space="preserve">), в которых </w:t>
      </w:r>
      <w:r w:rsidR="00183CD5" w:rsidRPr="001F658A">
        <w:rPr>
          <w:rFonts w:ascii="Times New Roman" w:hAnsi="Times New Roman"/>
          <w:sz w:val="28"/>
          <w:szCs w:val="28"/>
        </w:rPr>
        <w:t xml:space="preserve">получили </w:t>
      </w:r>
      <w:r w:rsidRPr="001F658A">
        <w:rPr>
          <w:rFonts w:ascii="Times New Roman" w:hAnsi="Times New Roman"/>
          <w:sz w:val="28"/>
          <w:szCs w:val="28"/>
        </w:rPr>
        <w:t>травм</w:t>
      </w:r>
      <w:r w:rsidR="00183CD5" w:rsidRPr="001F658A">
        <w:rPr>
          <w:rFonts w:ascii="Times New Roman" w:hAnsi="Times New Roman"/>
          <w:sz w:val="28"/>
          <w:szCs w:val="28"/>
        </w:rPr>
        <w:t>ы, в</w:t>
      </w:r>
      <w:r w:rsidRPr="001F658A">
        <w:rPr>
          <w:rFonts w:ascii="Times New Roman" w:hAnsi="Times New Roman"/>
          <w:sz w:val="28"/>
          <w:szCs w:val="28"/>
        </w:rPr>
        <w:t>иновники ДТП</w:t>
      </w:r>
      <w:r w:rsidR="00183CD5" w:rsidRPr="001F658A">
        <w:rPr>
          <w:rFonts w:ascii="Times New Roman" w:hAnsi="Times New Roman"/>
          <w:sz w:val="28"/>
          <w:szCs w:val="28"/>
        </w:rPr>
        <w:t xml:space="preserve"> это</w:t>
      </w:r>
      <w:r w:rsidR="001F658A" w:rsidRPr="001F658A">
        <w:rPr>
          <w:rFonts w:ascii="Times New Roman" w:hAnsi="Times New Roman"/>
          <w:sz w:val="28"/>
          <w:szCs w:val="28"/>
        </w:rPr>
        <w:t>,</w:t>
      </w:r>
      <w:r w:rsidR="00183CD5" w:rsidRPr="001F658A">
        <w:rPr>
          <w:rFonts w:ascii="Times New Roman" w:hAnsi="Times New Roman"/>
          <w:sz w:val="28"/>
          <w:szCs w:val="28"/>
        </w:rPr>
        <w:t xml:space="preserve"> </w:t>
      </w:r>
      <w:r w:rsidRPr="001F658A">
        <w:rPr>
          <w:rFonts w:ascii="Times New Roman" w:hAnsi="Times New Roman"/>
          <w:sz w:val="28"/>
          <w:szCs w:val="28"/>
        </w:rPr>
        <w:t>подростки 1</w:t>
      </w:r>
      <w:r w:rsidR="001F658A" w:rsidRPr="001F658A">
        <w:rPr>
          <w:rFonts w:ascii="Times New Roman" w:hAnsi="Times New Roman"/>
          <w:sz w:val="28"/>
          <w:szCs w:val="28"/>
        </w:rPr>
        <w:t xml:space="preserve">0 </w:t>
      </w:r>
      <w:r w:rsidRPr="001F658A">
        <w:rPr>
          <w:rFonts w:ascii="Times New Roman" w:hAnsi="Times New Roman"/>
          <w:sz w:val="28"/>
          <w:szCs w:val="28"/>
        </w:rPr>
        <w:t>-1</w:t>
      </w:r>
      <w:r w:rsidR="001F658A" w:rsidRPr="001F658A">
        <w:rPr>
          <w:rFonts w:ascii="Times New Roman" w:hAnsi="Times New Roman"/>
          <w:sz w:val="28"/>
          <w:szCs w:val="28"/>
        </w:rPr>
        <w:t>6</w:t>
      </w:r>
      <w:r w:rsidRPr="001F658A">
        <w:rPr>
          <w:rFonts w:ascii="Times New Roman" w:hAnsi="Times New Roman"/>
          <w:sz w:val="28"/>
          <w:szCs w:val="28"/>
        </w:rPr>
        <w:t xml:space="preserve"> лет, жители </w:t>
      </w:r>
      <w:r w:rsidR="001F658A" w:rsidRPr="001F658A">
        <w:rPr>
          <w:rFonts w:ascii="Times New Roman" w:hAnsi="Times New Roman"/>
          <w:sz w:val="28"/>
          <w:szCs w:val="28"/>
        </w:rPr>
        <w:t>Добрянского района</w:t>
      </w:r>
      <w:r w:rsidRPr="001F658A">
        <w:rPr>
          <w:rFonts w:ascii="Times New Roman" w:hAnsi="Times New Roman"/>
          <w:sz w:val="28"/>
          <w:szCs w:val="28"/>
        </w:rPr>
        <w:t>.</w:t>
      </w:r>
      <w:r w:rsidR="001F658A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0F03E9" w:rsidRPr="00F47CA2" w:rsidRDefault="00B84BCD" w:rsidP="00B84BCD">
      <w:pPr>
        <w:pStyle w:val="ac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="00197741" w:rsidRPr="00F47CA2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движения, снижения тяжести последствий в результате ДТП и пресечения грубых  нарушений ПДД РФ, за 12 месяцев  2017 года  сотрудниками отдела ГИБДД Отдела МВД России по </w:t>
      </w:r>
      <w:proofErr w:type="spellStart"/>
      <w:r w:rsidR="00197741" w:rsidRPr="00F47CA2">
        <w:rPr>
          <w:rFonts w:ascii="Times New Roman" w:hAnsi="Times New Roman"/>
          <w:sz w:val="28"/>
          <w:szCs w:val="28"/>
        </w:rPr>
        <w:t>Добрянскому</w:t>
      </w:r>
      <w:proofErr w:type="spellEnd"/>
      <w:r w:rsidR="00197741" w:rsidRPr="00F47CA2">
        <w:rPr>
          <w:rFonts w:ascii="Times New Roman" w:hAnsi="Times New Roman"/>
          <w:sz w:val="28"/>
          <w:szCs w:val="28"/>
        </w:rPr>
        <w:t xml:space="preserve"> району проведено </w:t>
      </w:r>
      <w:r w:rsidR="003D5F35" w:rsidRPr="00F47CA2">
        <w:rPr>
          <w:rFonts w:ascii="Times New Roman" w:hAnsi="Times New Roman"/>
          <w:sz w:val="28"/>
          <w:szCs w:val="28"/>
        </w:rPr>
        <w:t>297</w:t>
      </w:r>
      <w:r w:rsidR="00197741" w:rsidRPr="00F47CA2">
        <w:rPr>
          <w:rFonts w:ascii="Times New Roman" w:hAnsi="Times New Roman"/>
          <w:sz w:val="28"/>
          <w:szCs w:val="28"/>
        </w:rPr>
        <w:t xml:space="preserve"> мероприятий по профилактике грубых нарушений ПДД водителями АМТС, а также 39 мероприятия по профилактике  грубых нарушений со стороны пешеходов.</w:t>
      </w:r>
      <w:proofErr w:type="gramEnd"/>
      <w:r w:rsidR="00197741" w:rsidRPr="00F47CA2">
        <w:rPr>
          <w:rFonts w:ascii="Times New Roman" w:hAnsi="Times New Roman"/>
          <w:sz w:val="28"/>
          <w:szCs w:val="28"/>
        </w:rPr>
        <w:t xml:space="preserve"> За указанный период сотрудниками ГИ</w:t>
      </w:r>
      <w:proofErr w:type="gramStart"/>
      <w:r w:rsidR="00197741" w:rsidRPr="00F47CA2">
        <w:rPr>
          <w:rFonts w:ascii="Times New Roman" w:hAnsi="Times New Roman"/>
          <w:sz w:val="28"/>
          <w:szCs w:val="28"/>
        </w:rPr>
        <w:t>БДД пр</w:t>
      </w:r>
      <w:proofErr w:type="gramEnd"/>
      <w:r w:rsidR="00197741" w:rsidRPr="00F47CA2">
        <w:rPr>
          <w:rFonts w:ascii="Times New Roman" w:hAnsi="Times New Roman"/>
          <w:sz w:val="28"/>
          <w:szCs w:val="28"/>
        </w:rPr>
        <w:t xml:space="preserve">есечено 163 (АППГ-286) административных правонарушения со стороны водителей, перевозящих детей в нарушение ч.3 ст. 12.23 КоАП РФ. </w:t>
      </w:r>
      <w:r w:rsidR="00D458C2" w:rsidRPr="00F47CA2">
        <w:rPr>
          <w:rFonts w:ascii="Times New Roman" w:hAnsi="Times New Roman"/>
          <w:sz w:val="28"/>
          <w:szCs w:val="28"/>
        </w:rPr>
        <w:t xml:space="preserve">Несмотря на </w:t>
      </w:r>
      <w:r w:rsidR="00197741" w:rsidRPr="00F47CA2">
        <w:rPr>
          <w:rFonts w:ascii="Times New Roman" w:hAnsi="Times New Roman"/>
          <w:sz w:val="28"/>
          <w:szCs w:val="28"/>
        </w:rPr>
        <w:t>снижение административных правонарушений по ч.3 ст. 12.23 КоАП РФ, уровень травмированных детей-пассажиров остается высоким.</w:t>
      </w:r>
      <w:r w:rsidR="002E625D" w:rsidRPr="00F47C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03E9" w:rsidRPr="00F47CA2">
        <w:rPr>
          <w:rFonts w:ascii="Times New Roman" w:hAnsi="Times New Roman"/>
          <w:sz w:val="28"/>
          <w:szCs w:val="28"/>
        </w:rPr>
        <w:t xml:space="preserve">В связи с этим педагогам образовательных организаций стоит усилить работу в данном направлении, организовывая выставки (фото «Мой ребенок в безопасности!», рисунков «Мое безопасное кресло!»), проведение для родителей бесед с привлечением сотрудников Госавтоинспекции о правилах перевозки детей в транспорте и соответствие </w:t>
      </w:r>
      <w:r w:rsidR="000F03E9" w:rsidRPr="00F47CA2">
        <w:rPr>
          <w:rFonts w:ascii="Times New Roman" w:hAnsi="Times New Roman" w:cs="Times New Roman"/>
          <w:sz w:val="28"/>
          <w:szCs w:val="28"/>
        </w:rPr>
        <w:t>возрастным особенностям детей</w:t>
      </w:r>
      <w:r w:rsidR="000F03E9" w:rsidRPr="00F47CA2">
        <w:rPr>
          <w:rFonts w:ascii="Times New Roman" w:hAnsi="Times New Roman"/>
          <w:sz w:val="28"/>
          <w:szCs w:val="28"/>
        </w:rPr>
        <w:t xml:space="preserve"> детского удерживающего устройства в автомобиле, а также </w:t>
      </w:r>
      <w:r w:rsidR="00F47CA2" w:rsidRPr="00F47CA2">
        <w:rPr>
          <w:rFonts w:ascii="Times New Roman" w:hAnsi="Times New Roman"/>
          <w:sz w:val="28"/>
          <w:szCs w:val="28"/>
        </w:rPr>
        <w:t>в</w:t>
      </w:r>
      <w:r w:rsidR="00F47CA2" w:rsidRPr="00F47CA2">
        <w:rPr>
          <w:rFonts w:ascii="Times New Roman" w:hAnsi="Times New Roman" w:cs="Times New Roman"/>
          <w:sz w:val="28"/>
          <w:szCs w:val="28"/>
        </w:rPr>
        <w:t>о взаимодействии администрации образовательных организаций и родительских комитетов, сформированных активных</w:t>
      </w:r>
      <w:proofErr w:type="gramEnd"/>
      <w:r w:rsidR="00F47CA2" w:rsidRPr="00F47CA2">
        <w:rPr>
          <w:rFonts w:ascii="Times New Roman" w:hAnsi="Times New Roman" w:cs="Times New Roman"/>
          <w:sz w:val="28"/>
          <w:szCs w:val="28"/>
        </w:rPr>
        <w:t xml:space="preserve"> групп «Родительский патруль» проводить работу по </w:t>
      </w:r>
      <w:proofErr w:type="gramStart"/>
      <w:r w:rsidR="00F47CA2" w:rsidRPr="00F47CA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47CA2" w:rsidRPr="00F47CA2">
        <w:rPr>
          <w:rFonts w:ascii="Times New Roman" w:hAnsi="Times New Roman" w:cs="Times New Roman"/>
          <w:sz w:val="28"/>
          <w:szCs w:val="28"/>
        </w:rPr>
        <w:t xml:space="preserve"> соблюдением водителями-ро</w:t>
      </w:r>
      <w:r w:rsidR="00F47CA2">
        <w:rPr>
          <w:rFonts w:ascii="Times New Roman" w:hAnsi="Times New Roman" w:cs="Times New Roman"/>
          <w:sz w:val="28"/>
          <w:szCs w:val="28"/>
        </w:rPr>
        <w:t>дителями правил перевозки детей.</w:t>
      </w:r>
    </w:p>
    <w:p w:rsidR="003D5F35" w:rsidRPr="003D5F35" w:rsidRDefault="003D5F35" w:rsidP="003D5F3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F35">
        <w:rPr>
          <w:rFonts w:ascii="Times New Roman" w:hAnsi="Times New Roman"/>
          <w:sz w:val="28"/>
          <w:szCs w:val="28"/>
        </w:rPr>
        <w:t>В соответствии с федеральным законом «О безопасности дорожного движения» № 196-ФЗ, на территории  Добрянского района</w:t>
      </w:r>
      <w:r w:rsidR="00C7543F"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Pr="003D5F35">
        <w:rPr>
          <w:rFonts w:ascii="Times New Roman" w:hAnsi="Times New Roman"/>
          <w:sz w:val="28"/>
          <w:szCs w:val="28"/>
        </w:rPr>
        <w:t xml:space="preserve"> осуществляется работа с несовершеннолетними правонарушителями в области дорожного движения путем составления карточек учета «Карточка нарушителя». </w:t>
      </w:r>
      <w:proofErr w:type="gramStart"/>
      <w:r w:rsidRPr="003D5F35">
        <w:rPr>
          <w:rFonts w:ascii="Times New Roman" w:hAnsi="Times New Roman"/>
          <w:sz w:val="28"/>
          <w:szCs w:val="28"/>
        </w:rPr>
        <w:t xml:space="preserve">По результатам составления (в текущем году составлено </w:t>
      </w:r>
      <w:r w:rsidR="00C7543F">
        <w:rPr>
          <w:rFonts w:ascii="Times New Roman" w:hAnsi="Times New Roman"/>
          <w:sz w:val="28"/>
          <w:szCs w:val="28"/>
        </w:rPr>
        <w:t xml:space="preserve">18 </w:t>
      </w:r>
      <w:r w:rsidRPr="003D5F35">
        <w:rPr>
          <w:rFonts w:ascii="Times New Roman" w:hAnsi="Times New Roman"/>
          <w:sz w:val="28"/>
          <w:szCs w:val="28"/>
        </w:rPr>
        <w:t>карточек), информация по каждому нарушителю направл</w:t>
      </w:r>
      <w:r w:rsidR="00C7543F">
        <w:rPr>
          <w:rFonts w:ascii="Times New Roman" w:hAnsi="Times New Roman"/>
          <w:sz w:val="28"/>
          <w:szCs w:val="28"/>
        </w:rPr>
        <w:t xml:space="preserve">ена </w:t>
      </w:r>
      <w:r w:rsidRPr="003D5F35">
        <w:rPr>
          <w:rFonts w:ascii="Times New Roman" w:hAnsi="Times New Roman"/>
          <w:sz w:val="28"/>
          <w:szCs w:val="28"/>
        </w:rPr>
        <w:t>в заинтересованные организации, с родителями нарушителей пров</w:t>
      </w:r>
      <w:r w:rsidR="00C7543F">
        <w:rPr>
          <w:rFonts w:ascii="Times New Roman" w:hAnsi="Times New Roman"/>
          <w:sz w:val="28"/>
          <w:szCs w:val="28"/>
        </w:rPr>
        <w:t>едены</w:t>
      </w:r>
      <w:r w:rsidRPr="003D5F35">
        <w:rPr>
          <w:rFonts w:ascii="Times New Roman" w:hAnsi="Times New Roman"/>
          <w:sz w:val="28"/>
          <w:szCs w:val="28"/>
        </w:rPr>
        <w:t xml:space="preserve"> бесед</w:t>
      </w:r>
      <w:r w:rsidR="00C7543F">
        <w:rPr>
          <w:rFonts w:ascii="Times New Roman" w:hAnsi="Times New Roman"/>
          <w:sz w:val="28"/>
          <w:szCs w:val="28"/>
        </w:rPr>
        <w:t>ы</w:t>
      </w:r>
      <w:r w:rsidRPr="003D5F35">
        <w:rPr>
          <w:rFonts w:ascii="Times New Roman" w:hAnsi="Times New Roman"/>
          <w:sz w:val="28"/>
          <w:szCs w:val="28"/>
        </w:rPr>
        <w:t xml:space="preserve"> по телефону и личн</w:t>
      </w:r>
      <w:r w:rsidR="00C7543F">
        <w:rPr>
          <w:rFonts w:ascii="Times New Roman" w:hAnsi="Times New Roman"/>
          <w:sz w:val="28"/>
          <w:szCs w:val="28"/>
        </w:rPr>
        <w:t>ые</w:t>
      </w:r>
      <w:r w:rsidRPr="003D5F35">
        <w:rPr>
          <w:rFonts w:ascii="Times New Roman" w:hAnsi="Times New Roman"/>
          <w:sz w:val="28"/>
          <w:szCs w:val="28"/>
        </w:rPr>
        <w:t xml:space="preserve"> бесед</w:t>
      </w:r>
      <w:r w:rsidR="00C7543F">
        <w:rPr>
          <w:rFonts w:ascii="Times New Roman" w:hAnsi="Times New Roman"/>
          <w:sz w:val="28"/>
          <w:szCs w:val="28"/>
        </w:rPr>
        <w:t>ы</w:t>
      </w:r>
      <w:r w:rsidRPr="003D5F35">
        <w:rPr>
          <w:rFonts w:ascii="Times New Roman" w:hAnsi="Times New Roman"/>
          <w:sz w:val="28"/>
          <w:szCs w:val="28"/>
        </w:rPr>
        <w:t xml:space="preserve"> по приглашению инспектора в образовательные учреждения, также информация о злостных нарушителях направл</w:t>
      </w:r>
      <w:r w:rsidR="00C7543F">
        <w:rPr>
          <w:rFonts w:ascii="Times New Roman" w:hAnsi="Times New Roman"/>
          <w:sz w:val="28"/>
          <w:szCs w:val="28"/>
        </w:rPr>
        <w:t>ена</w:t>
      </w:r>
      <w:r w:rsidRPr="003D5F35">
        <w:rPr>
          <w:rFonts w:ascii="Times New Roman" w:hAnsi="Times New Roman"/>
          <w:sz w:val="28"/>
          <w:szCs w:val="28"/>
        </w:rPr>
        <w:t xml:space="preserve"> в подразделение ОДН, где на родителей в </w:t>
      </w:r>
      <w:r w:rsidR="00C7543F">
        <w:rPr>
          <w:rFonts w:ascii="Times New Roman" w:hAnsi="Times New Roman"/>
          <w:sz w:val="28"/>
          <w:szCs w:val="28"/>
        </w:rPr>
        <w:t>2017</w:t>
      </w:r>
      <w:r w:rsidRPr="003D5F35">
        <w:rPr>
          <w:rFonts w:ascii="Times New Roman" w:hAnsi="Times New Roman"/>
          <w:sz w:val="28"/>
          <w:szCs w:val="28"/>
        </w:rPr>
        <w:t xml:space="preserve"> году составлено </w:t>
      </w:r>
      <w:r w:rsidRPr="00C7543F">
        <w:rPr>
          <w:rFonts w:ascii="Times New Roman" w:hAnsi="Times New Roman"/>
          <w:sz w:val="28"/>
          <w:szCs w:val="28"/>
        </w:rPr>
        <w:t>3</w:t>
      </w:r>
      <w:r w:rsidRPr="003D5F35">
        <w:rPr>
          <w:rFonts w:ascii="Times New Roman" w:hAnsi="Times New Roman"/>
          <w:sz w:val="28"/>
          <w:szCs w:val="28"/>
        </w:rPr>
        <w:t xml:space="preserve"> административных материала</w:t>
      </w:r>
      <w:r w:rsidR="00C7543F">
        <w:rPr>
          <w:rFonts w:ascii="Times New Roman" w:hAnsi="Times New Roman"/>
          <w:sz w:val="28"/>
          <w:szCs w:val="28"/>
        </w:rPr>
        <w:t xml:space="preserve"> по ч.3 ст. 5.35 КоАП РФ</w:t>
      </w:r>
      <w:r w:rsidRPr="003D5F35">
        <w:rPr>
          <w:rFonts w:ascii="Times New Roman" w:hAnsi="Times New Roman"/>
          <w:sz w:val="28"/>
          <w:szCs w:val="28"/>
        </w:rPr>
        <w:t>, в</w:t>
      </w:r>
      <w:proofErr w:type="gramEnd"/>
      <w:r w:rsidRPr="003D5F35">
        <w:rPr>
          <w:rFonts w:ascii="Times New Roman" w:hAnsi="Times New Roman"/>
          <w:sz w:val="28"/>
          <w:szCs w:val="28"/>
        </w:rPr>
        <w:t xml:space="preserve"> трех случаях с родителями проведена профилактическая беседа.</w:t>
      </w:r>
    </w:p>
    <w:p w:rsidR="00540213" w:rsidRPr="00256E1D" w:rsidRDefault="00540213" w:rsidP="0054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213">
        <w:rPr>
          <w:rFonts w:ascii="Times New Roman" w:hAnsi="Times New Roman"/>
          <w:sz w:val="28"/>
          <w:szCs w:val="28"/>
        </w:rPr>
        <w:t>Вопросы детской безопасности на дороге ежеквартально рассматриваются на районной комиссии по безопасности дорожного движения в присутствии начальника или представителя управления образования, а также на совещании при начальнике ОМВД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6E1D">
        <w:rPr>
          <w:rFonts w:ascii="Times New Roman" w:hAnsi="Times New Roman"/>
          <w:sz w:val="28"/>
          <w:szCs w:val="28"/>
        </w:rPr>
        <w:t xml:space="preserve">где принимаются необходимые меры по организации работы с юными участниками дорожного движения. </w:t>
      </w:r>
    </w:p>
    <w:p w:rsidR="00A4141F" w:rsidRPr="009A0689" w:rsidRDefault="00A4141F" w:rsidP="009A068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689">
        <w:rPr>
          <w:rFonts w:ascii="Times New Roman" w:hAnsi="Times New Roman"/>
          <w:sz w:val="28"/>
          <w:szCs w:val="28"/>
        </w:rPr>
        <w:t xml:space="preserve">Для выполнения задач, возложенных на сотрудников Госавтоинспекции в плане повышения профилактической работы по предупреждению  детского  дорожно-транспортного травматизма, оперативного доведения до преподавательского состава учебных заведений Добрянского района происшествий с участием подростков, а также во исполнение приказа МВД России от 02.12.2003 № 930 «Об организации </w:t>
      </w:r>
      <w:r w:rsidRPr="009A0689">
        <w:rPr>
          <w:rFonts w:ascii="Times New Roman" w:hAnsi="Times New Roman"/>
          <w:sz w:val="28"/>
          <w:szCs w:val="28"/>
        </w:rPr>
        <w:lastRenderedPageBreak/>
        <w:t>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движения», приказом начальника</w:t>
      </w:r>
      <w:proofErr w:type="gramEnd"/>
      <w:r w:rsidRPr="009A0689">
        <w:rPr>
          <w:rFonts w:ascii="Times New Roman" w:hAnsi="Times New Roman"/>
          <w:sz w:val="28"/>
          <w:szCs w:val="28"/>
        </w:rPr>
        <w:t xml:space="preserve"> Отдела МВД России по </w:t>
      </w:r>
      <w:proofErr w:type="spellStart"/>
      <w:r w:rsidRPr="009A0689">
        <w:rPr>
          <w:rFonts w:ascii="Times New Roman" w:hAnsi="Times New Roman"/>
          <w:sz w:val="28"/>
          <w:szCs w:val="28"/>
        </w:rPr>
        <w:t>Добрянскому</w:t>
      </w:r>
      <w:proofErr w:type="spellEnd"/>
      <w:r w:rsidRPr="009A0689">
        <w:rPr>
          <w:rFonts w:ascii="Times New Roman" w:hAnsi="Times New Roman"/>
          <w:sz w:val="28"/>
          <w:szCs w:val="28"/>
        </w:rPr>
        <w:t xml:space="preserve"> району от 28.08. 2017  № 548  сотрудники отдела ГИБДД, отдельного взвода ДПС ГИБДД, РЭО ГИБДД закреплены за образовательными учреждениями района, в которых при совместной работе образования и Госавтоинспекции проведено </w:t>
      </w:r>
      <w:r w:rsidR="009A0689" w:rsidRPr="009A0689">
        <w:rPr>
          <w:rFonts w:ascii="Times New Roman" w:hAnsi="Times New Roman"/>
          <w:sz w:val="28"/>
          <w:szCs w:val="28"/>
        </w:rPr>
        <w:t>553</w:t>
      </w:r>
      <w:r w:rsidRPr="009A0689">
        <w:rPr>
          <w:rFonts w:ascii="Times New Roman" w:hAnsi="Times New Roman"/>
          <w:sz w:val="28"/>
          <w:szCs w:val="28"/>
        </w:rPr>
        <w:t xml:space="preserve"> (АППГ-</w:t>
      </w:r>
      <w:r w:rsidR="009A0689" w:rsidRPr="009A0689">
        <w:rPr>
          <w:rFonts w:ascii="Times New Roman" w:hAnsi="Times New Roman"/>
          <w:sz w:val="28"/>
          <w:szCs w:val="28"/>
        </w:rPr>
        <w:t>523</w:t>
      </w:r>
      <w:r w:rsidRPr="009A0689">
        <w:rPr>
          <w:rFonts w:ascii="Times New Roman" w:hAnsi="Times New Roman"/>
          <w:sz w:val="28"/>
          <w:szCs w:val="28"/>
        </w:rPr>
        <w:t>)  профилактически</w:t>
      </w:r>
      <w:r w:rsidR="009A0689" w:rsidRPr="009A0689">
        <w:rPr>
          <w:rFonts w:ascii="Times New Roman" w:hAnsi="Times New Roman"/>
          <w:sz w:val="28"/>
          <w:szCs w:val="28"/>
        </w:rPr>
        <w:t xml:space="preserve">х </w:t>
      </w:r>
      <w:r w:rsidRPr="009A0689">
        <w:rPr>
          <w:rFonts w:ascii="Times New Roman" w:hAnsi="Times New Roman"/>
          <w:sz w:val="28"/>
          <w:szCs w:val="28"/>
        </w:rPr>
        <w:t xml:space="preserve">бесед по привитию и закреплению навыков безопасного поведения детей на дороге. Организовано и проведено </w:t>
      </w:r>
      <w:r w:rsidR="009A0689" w:rsidRPr="009A0689">
        <w:rPr>
          <w:rFonts w:ascii="Times New Roman" w:hAnsi="Times New Roman"/>
          <w:sz w:val="28"/>
          <w:szCs w:val="28"/>
        </w:rPr>
        <w:t>30</w:t>
      </w:r>
      <w:r w:rsidRPr="009A0689">
        <w:rPr>
          <w:rFonts w:ascii="Times New Roman" w:hAnsi="Times New Roman"/>
          <w:sz w:val="28"/>
          <w:szCs w:val="28"/>
        </w:rPr>
        <w:t xml:space="preserve"> пропагандистских мероприятий с детьми и родителями по профилактике ДТП и снижению тяжести их последствий.</w:t>
      </w:r>
    </w:p>
    <w:p w:rsidR="00C56D75" w:rsidRPr="00C56D75" w:rsidRDefault="00C56D75" w:rsidP="00C56D75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6D75">
        <w:rPr>
          <w:rFonts w:ascii="Times New Roman" w:hAnsi="Times New Roman"/>
          <w:sz w:val="28"/>
          <w:szCs w:val="28"/>
        </w:rPr>
        <w:t xml:space="preserve">В соответствии с планом совместной работы Госавтоинспекции </w:t>
      </w:r>
      <w:r w:rsidR="002B35A9">
        <w:rPr>
          <w:rFonts w:ascii="Times New Roman" w:hAnsi="Times New Roman"/>
          <w:sz w:val="28"/>
          <w:szCs w:val="28"/>
        </w:rPr>
        <w:t xml:space="preserve">и </w:t>
      </w:r>
      <w:r w:rsidRPr="00C56D75">
        <w:rPr>
          <w:rFonts w:ascii="Times New Roman" w:hAnsi="Times New Roman"/>
          <w:sz w:val="28"/>
          <w:szCs w:val="28"/>
        </w:rPr>
        <w:t>образовательны</w:t>
      </w:r>
      <w:r w:rsidR="002B35A9">
        <w:rPr>
          <w:rFonts w:ascii="Times New Roman" w:hAnsi="Times New Roman"/>
          <w:sz w:val="28"/>
          <w:szCs w:val="28"/>
        </w:rPr>
        <w:t>х</w:t>
      </w:r>
      <w:r w:rsidRPr="00C56D75">
        <w:rPr>
          <w:rFonts w:ascii="Times New Roman" w:hAnsi="Times New Roman"/>
          <w:sz w:val="28"/>
          <w:szCs w:val="28"/>
        </w:rPr>
        <w:t xml:space="preserve"> организаци</w:t>
      </w:r>
      <w:r w:rsidR="002B35A9">
        <w:rPr>
          <w:rFonts w:ascii="Times New Roman" w:hAnsi="Times New Roman"/>
          <w:sz w:val="28"/>
          <w:szCs w:val="28"/>
        </w:rPr>
        <w:t>й</w:t>
      </w:r>
      <w:r w:rsidRPr="00C56D75">
        <w:rPr>
          <w:rFonts w:ascii="Times New Roman" w:hAnsi="Times New Roman"/>
          <w:sz w:val="28"/>
          <w:szCs w:val="28"/>
        </w:rPr>
        <w:t xml:space="preserve"> района, с начала 2017 года проведен</w:t>
      </w:r>
      <w:r w:rsidR="002B35A9">
        <w:rPr>
          <w:rFonts w:ascii="Times New Roman" w:hAnsi="Times New Roman"/>
          <w:sz w:val="28"/>
          <w:szCs w:val="28"/>
        </w:rPr>
        <w:t xml:space="preserve">ы </w:t>
      </w:r>
      <w:r w:rsidRPr="00C56D75">
        <w:rPr>
          <w:rFonts w:ascii="Times New Roman" w:hAnsi="Times New Roman"/>
          <w:sz w:val="28"/>
          <w:szCs w:val="28"/>
        </w:rPr>
        <w:t>профилактически</w:t>
      </w:r>
      <w:r w:rsidR="002B35A9">
        <w:rPr>
          <w:rFonts w:ascii="Times New Roman" w:hAnsi="Times New Roman"/>
          <w:sz w:val="28"/>
          <w:szCs w:val="28"/>
        </w:rPr>
        <w:t>е</w:t>
      </w:r>
      <w:r w:rsidRPr="00C56D75">
        <w:rPr>
          <w:rFonts w:ascii="Times New Roman" w:hAnsi="Times New Roman"/>
          <w:sz w:val="28"/>
          <w:szCs w:val="28"/>
        </w:rPr>
        <w:t xml:space="preserve"> мероприяти</w:t>
      </w:r>
      <w:r w:rsidR="002B35A9">
        <w:rPr>
          <w:rFonts w:ascii="Times New Roman" w:hAnsi="Times New Roman"/>
          <w:sz w:val="28"/>
          <w:szCs w:val="28"/>
        </w:rPr>
        <w:t>я</w:t>
      </w:r>
      <w:r w:rsidRPr="00C56D75">
        <w:rPr>
          <w:rFonts w:ascii="Times New Roman" w:hAnsi="Times New Roman"/>
          <w:sz w:val="28"/>
          <w:szCs w:val="28"/>
        </w:rPr>
        <w:t xml:space="preserve">: конкурс агитбригад «Мы за безопасность на дороге», КВН «Жить по правилам», конкурс «Безопасное колесо», </w:t>
      </w:r>
      <w:r w:rsidR="00380034" w:rsidRPr="00380034">
        <w:rPr>
          <w:rFonts w:ascii="Times New Roman" w:hAnsi="Times New Roman"/>
          <w:sz w:val="28"/>
          <w:szCs w:val="28"/>
        </w:rPr>
        <w:t>конкурс рисунков «Дорога глазами детей!»</w:t>
      </w:r>
      <w:r w:rsidR="00380034">
        <w:rPr>
          <w:rFonts w:ascii="Times New Roman" w:hAnsi="Times New Roman"/>
          <w:sz w:val="28"/>
          <w:szCs w:val="28"/>
        </w:rPr>
        <w:t xml:space="preserve">, </w:t>
      </w:r>
      <w:r w:rsidRPr="00C56D75">
        <w:rPr>
          <w:rFonts w:ascii="Times New Roman" w:hAnsi="Times New Roman"/>
          <w:sz w:val="28"/>
          <w:szCs w:val="28"/>
        </w:rPr>
        <w:t>обучающее мероприятие «Слет ЮИД»,</w:t>
      </w:r>
      <w:r w:rsidR="00380034" w:rsidRPr="00380034">
        <w:rPr>
          <w:rFonts w:ascii="Times New Roman" w:hAnsi="Times New Roman"/>
          <w:sz w:val="24"/>
          <w:szCs w:val="24"/>
        </w:rPr>
        <w:t xml:space="preserve"> </w:t>
      </w:r>
      <w:r w:rsidR="00380034" w:rsidRPr="00380034">
        <w:rPr>
          <w:rFonts w:ascii="Times New Roman" w:hAnsi="Times New Roman"/>
          <w:sz w:val="28"/>
          <w:szCs w:val="28"/>
        </w:rPr>
        <w:t xml:space="preserve">познавательно-развлекательное мероприятие для дошколят «Азбука </w:t>
      </w:r>
      <w:proofErr w:type="spellStart"/>
      <w:r w:rsidR="00380034" w:rsidRPr="00380034">
        <w:rPr>
          <w:rFonts w:ascii="Times New Roman" w:hAnsi="Times New Roman"/>
          <w:sz w:val="28"/>
          <w:szCs w:val="28"/>
        </w:rPr>
        <w:t>Светофорика</w:t>
      </w:r>
      <w:proofErr w:type="spellEnd"/>
      <w:r w:rsidR="00380034" w:rsidRPr="00380034">
        <w:rPr>
          <w:rFonts w:ascii="Times New Roman" w:hAnsi="Times New Roman"/>
          <w:sz w:val="28"/>
          <w:szCs w:val="28"/>
        </w:rPr>
        <w:t>!»</w:t>
      </w:r>
      <w:r w:rsidR="00380034">
        <w:rPr>
          <w:rFonts w:ascii="Times New Roman" w:hAnsi="Times New Roman"/>
          <w:sz w:val="28"/>
          <w:szCs w:val="28"/>
        </w:rPr>
        <w:t xml:space="preserve">, </w:t>
      </w:r>
      <w:r w:rsidRPr="00C56D75">
        <w:rPr>
          <w:rFonts w:ascii="Times New Roman" w:hAnsi="Times New Roman"/>
          <w:sz w:val="28"/>
          <w:szCs w:val="28"/>
        </w:rPr>
        <w:t xml:space="preserve">познавательно-игровые  программы: «Посвящение первоклассников в пешеходы»,  «Зеленый огонек», «Лето на колесах». Массовые мероприятия, акции с участием </w:t>
      </w:r>
      <w:proofErr w:type="spellStart"/>
      <w:r w:rsidRPr="00C56D75">
        <w:rPr>
          <w:rFonts w:ascii="Times New Roman" w:hAnsi="Times New Roman"/>
          <w:sz w:val="28"/>
          <w:szCs w:val="28"/>
        </w:rPr>
        <w:t>Юидовцев</w:t>
      </w:r>
      <w:proofErr w:type="spellEnd"/>
      <w:r w:rsidRPr="00C56D75">
        <w:rPr>
          <w:rFonts w:ascii="Times New Roman" w:hAnsi="Times New Roman"/>
          <w:sz w:val="28"/>
          <w:szCs w:val="28"/>
        </w:rPr>
        <w:t xml:space="preserve"> и учащихся школ: «Пешеход на переход!», «Засветись!», «Детское кресло», «Велосипед – мой друг», «Безопасная дорога в школу» призванные целенаправленно решать  актуальные вопросы обеспечения детской безопасности.</w:t>
      </w:r>
      <w:r w:rsidR="00AA6B93" w:rsidRPr="00AA6B93">
        <w:rPr>
          <w:rFonts w:ascii="Times New Roman" w:hAnsi="Times New Roman"/>
          <w:sz w:val="24"/>
          <w:szCs w:val="24"/>
        </w:rPr>
        <w:t xml:space="preserve"> </w:t>
      </w:r>
      <w:r w:rsidR="00AA6B93" w:rsidRPr="00AA6B93">
        <w:rPr>
          <w:rFonts w:ascii="Times New Roman" w:hAnsi="Times New Roman"/>
          <w:sz w:val="28"/>
          <w:szCs w:val="28"/>
        </w:rPr>
        <w:t xml:space="preserve">К проведению профилактических мероприятий привлекаются отряды юных инспекторов </w:t>
      </w:r>
      <w:r w:rsidR="00C45985" w:rsidRPr="00AA6B93">
        <w:rPr>
          <w:rFonts w:ascii="Times New Roman" w:hAnsi="Times New Roman"/>
          <w:sz w:val="28"/>
          <w:szCs w:val="28"/>
        </w:rPr>
        <w:t>движения,</w:t>
      </w:r>
      <w:r w:rsidR="00AA6B93">
        <w:rPr>
          <w:rFonts w:ascii="Times New Roman" w:hAnsi="Times New Roman"/>
          <w:sz w:val="28"/>
          <w:szCs w:val="28"/>
        </w:rPr>
        <w:t xml:space="preserve"> созданные в образовательных учреждениях г. Добрянка, п. </w:t>
      </w:r>
      <w:proofErr w:type="spellStart"/>
      <w:r w:rsidR="00AA6B93">
        <w:rPr>
          <w:rFonts w:ascii="Times New Roman" w:hAnsi="Times New Roman"/>
          <w:sz w:val="28"/>
          <w:szCs w:val="28"/>
        </w:rPr>
        <w:t>Полазна</w:t>
      </w:r>
      <w:proofErr w:type="spellEnd"/>
      <w:r w:rsidR="00AA6B93" w:rsidRPr="00AA6B93">
        <w:rPr>
          <w:rFonts w:ascii="Times New Roman" w:hAnsi="Times New Roman"/>
          <w:sz w:val="28"/>
          <w:szCs w:val="28"/>
        </w:rPr>
        <w:t>.</w:t>
      </w:r>
      <w:r w:rsidR="00C45985">
        <w:rPr>
          <w:rFonts w:ascii="Times New Roman" w:hAnsi="Times New Roman"/>
          <w:sz w:val="28"/>
          <w:szCs w:val="28"/>
        </w:rPr>
        <w:t xml:space="preserve"> </w:t>
      </w:r>
    </w:p>
    <w:p w:rsidR="00C45985" w:rsidRPr="00C45985" w:rsidRDefault="00C45985" w:rsidP="00C45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985">
        <w:rPr>
          <w:rFonts w:ascii="Times New Roman" w:hAnsi="Times New Roman"/>
          <w:sz w:val="28"/>
          <w:szCs w:val="28"/>
        </w:rPr>
        <w:t xml:space="preserve">Немаловажную роль в профилактике дорожно – транспортных происшествий, в том числе с участием несовершеннолетних играет освещение вопросов аварийности в средствах массовой информации. За 2017 год в районных средствах массовой информации опубликован и озвучено 619 материалов (АППГ 468), из них в печати – 235 (165) статей, радио – 103 (73) материала, в Интернет-изданиях размещено 266 (200) публикаций, ТВ -15 (30) репортажей. В материалах дается разъяснение о негативных последствиях нарушений Правил дорожного движения, а также рекомендации на популяризацию культуры поведения на дороге для всех категорий участников дорожного движения. </w:t>
      </w:r>
    </w:p>
    <w:p w:rsidR="00C56D75" w:rsidRDefault="00C56D75" w:rsidP="00C56D75">
      <w:pPr>
        <w:pStyle w:val="aa"/>
        <w:spacing w:after="0" w:line="0" w:lineRule="atLeast"/>
        <w:ind w:left="0" w:firstLine="708"/>
        <w:jc w:val="both"/>
        <w:rPr>
          <w:sz w:val="28"/>
          <w:szCs w:val="28"/>
        </w:rPr>
      </w:pPr>
    </w:p>
    <w:p w:rsidR="008165E1" w:rsidRPr="008165E1" w:rsidRDefault="008165E1" w:rsidP="00C56D75">
      <w:pPr>
        <w:pStyle w:val="aa"/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165E1">
        <w:rPr>
          <w:rFonts w:ascii="Times New Roman" w:hAnsi="Times New Roman"/>
          <w:sz w:val="28"/>
          <w:szCs w:val="28"/>
        </w:rPr>
        <w:t>Данную информацию</w:t>
      </w:r>
      <w:r>
        <w:rPr>
          <w:rFonts w:ascii="Times New Roman" w:hAnsi="Times New Roman"/>
          <w:sz w:val="28"/>
          <w:szCs w:val="28"/>
        </w:rPr>
        <w:t xml:space="preserve"> прошу, разместить на интернет </w:t>
      </w:r>
      <w:proofErr w:type="gramStart"/>
      <w:r>
        <w:rPr>
          <w:rFonts w:ascii="Times New Roman" w:hAnsi="Times New Roman"/>
          <w:sz w:val="28"/>
          <w:szCs w:val="28"/>
        </w:rPr>
        <w:t>сайт</w:t>
      </w:r>
      <w:r w:rsidR="00F74A28">
        <w:rPr>
          <w:rFonts w:ascii="Times New Roman" w:hAnsi="Times New Roman"/>
          <w:sz w:val="28"/>
          <w:szCs w:val="28"/>
        </w:rPr>
        <w:t>е</w:t>
      </w:r>
      <w:proofErr w:type="gramEnd"/>
      <w:r w:rsidR="00F7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Добрянского муниципального района.</w:t>
      </w:r>
    </w:p>
    <w:bookmarkEnd w:id="0"/>
    <w:p w:rsidR="00256E1D" w:rsidRDefault="00256E1D" w:rsidP="00C56D75">
      <w:pPr>
        <w:pStyle w:val="aa"/>
        <w:spacing w:after="0" w:line="0" w:lineRule="atLeast"/>
        <w:ind w:left="0" w:firstLine="708"/>
        <w:jc w:val="both"/>
        <w:rPr>
          <w:sz w:val="28"/>
          <w:szCs w:val="28"/>
        </w:rPr>
      </w:pPr>
    </w:p>
    <w:p w:rsidR="00F74A28" w:rsidRDefault="00F74A28" w:rsidP="00C56D75">
      <w:pPr>
        <w:pStyle w:val="aa"/>
        <w:spacing w:after="0" w:line="0" w:lineRule="atLeast"/>
        <w:ind w:left="0" w:firstLine="708"/>
        <w:jc w:val="both"/>
        <w:rPr>
          <w:sz w:val="28"/>
          <w:szCs w:val="28"/>
        </w:rPr>
      </w:pPr>
    </w:p>
    <w:p w:rsidR="003078EC" w:rsidRPr="003078EC" w:rsidRDefault="003078EC" w:rsidP="0029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8EC">
        <w:rPr>
          <w:rFonts w:ascii="Times New Roman" w:hAnsi="Times New Roman"/>
          <w:sz w:val="28"/>
          <w:szCs w:val="28"/>
        </w:rPr>
        <w:t xml:space="preserve">Начальник  </w:t>
      </w:r>
      <w:r w:rsidR="00290132" w:rsidRPr="003078EC">
        <w:rPr>
          <w:rFonts w:ascii="Times New Roman" w:hAnsi="Times New Roman"/>
          <w:sz w:val="28"/>
          <w:szCs w:val="28"/>
        </w:rPr>
        <w:t xml:space="preserve">отдела ГИБДД </w:t>
      </w:r>
    </w:p>
    <w:p w:rsidR="00290132" w:rsidRPr="003078EC" w:rsidRDefault="00290132" w:rsidP="0029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8EC">
        <w:rPr>
          <w:rFonts w:ascii="Times New Roman" w:hAnsi="Times New Roman"/>
          <w:sz w:val="28"/>
          <w:szCs w:val="28"/>
        </w:rPr>
        <w:t xml:space="preserve">Отдела МВД России по </w:t>
      </w:r>
      <w:proofErr w:type="spellStart"/>
      <w:r w:rsidRPr="003078EC">
        <w:rPr>
          <w:rFonts w:ascii="Times New Roman" w:hAnsi="Times New Roman"/>
          <w:sz w:val="28"/>
          <w:szCs w:val="28"/>
        </w:rPr>
        <w:t>Добрянскому</w:t>
      </w:r>
      <w:proofErr w:type="spellEnd"/>
      <w:r w:rsidRPr="003078EC">
        <w:rPr>
          <w:rFonts w:ascii="Times New Roman" w:hAnsi="Times New Roman"/>
          <w:sz w:val="28"/>
          <w:szCs w:val="28"/>
        </w:rPr>
        <w:t xml:space="preserve"> району </w:t>
      </w:r>
    </w:p>
    <w:p w:rsidR="00290132" w:rsidRPr="00290132" w:rsidRDefault="003078EC" w:rsidP="00F74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Pr="003078EC">
        <w:rPr>
          <w:rFonts w:ascii="Times New Roman" w:hAnsi="Times New Roman"/>
          <w:sz w:val="28"/>
          <w:szCs w:val="28"/>
        </w:rPr>
        <w:t>айор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290132" w:rsidRPr="003078EC">
        <w:rPr>
          <w:rFonts w:ascii="Times New Roman" w:hAnsi="Times New Roman"/>
          <w:sz w:val="28"/>
          <w:szCs w:val="28"/>
        </w:rPr>
        <w:t xml:space="preserve">полиции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078EC">
        <w:rPr>
          <w:rFonts w:ascii="Times New Roman" w:hAnsi="Times New Roman"/>
          <w:sz w:val="28"/>
          <w:szCs w:val="28"/>
        </w:rPr>
        <w:t>М.В. Кабанова</w:t>
      </w:r>
      <w:r w:rsidR="00290132" w:rsidRPr="003078EC">
        <w:rPr>
          <w:rFonts w:ascii="Times New Roman" w:hAnsi="Times New Roman"/>
          <w:sz w:val="28"/>
          <w:szCs w:val="28"/>
        </w:rPr>
        <w:t xml:space="preserve"> </w:t>
      </w:r>
    </w:p>
    <w:p w:rsidR="00E079E4" w:rsidRPr="00373930" w:rsidRDefault="00E079E4" w:rsidP="00373930">
      <w:pPr>
        <w:spacing w:after="0" w:line="240" w:lineRule="auto"/>
        <w:ind w:firstLine="708"/>
        <w:rPr>
          <w:rFonts w:ascii="Times New Roman" w:hAnsi="Times New Roman"/>
        </w:rPr>
      </w:pPr>
    </w:p>
    <w:sectPr w:rsidR="00E079E4" w:rsidRPr="00373930" w:rsidSect="008165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0D0A"/>
    <w:multiLevelType w:val="hybridMultilevel"/>
    <w:tmpl w:val="8A125320"/>
    <w:lvl w:ilvl="0" w:tplc="6AB075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4"/>
    <w:rsid w:val="000A02D5"/>
    <w:rsid w:val="000F03E9"/>
    <w:rsid w:val="00183CD5"/>
    <w:rsid w:val="00197741"/>
    <w:rsid w:val="001D3050"/>
    <w:rsid w:val="001F658A"/>
    <w:rsid w:val="00256E1D"/>
    <w:rsid w:val="00290132"/>
    <w:rsid w:val="002B35A9"/>
    <w:rsid w:val="002E625D"/>
    <w:rsid w:val="003078EC"/>
    <w:rsid w:val="00373930"/>
    <w:rsid w:val="00380034"/>
    <w:rsid w:val="003D5F35"/>
    <w:rsid w:val="00444650"/>
    <w:rsid w:val="004C66E7"/>
    <w:rsid w:val="00514BEE"/>
    <w:rsid w:val="005159F0"/>
    <w:rsid w:val="00524817"/>
    <w:rsid w:val="00540213"/>
    <w:rsid w:val="005D3A4E"/>
    <w:rsid w:val="006C2084"/>
    <w:rsid w:val="00800AA0"/>
    <w:rsid w:val="00804954"/>
    <w:rsid w:val="008165E1"/>
    <w:rsid w:val="008A6A25"/>
    <w:rsid w:val="00982592"/>
    <w:rsid w:val="009A0689"/>
    <w:rsid w:val="00A4141F"/>
    <w:rsid w:val="00AA6B93"/>
    <w:rsid w:val="00B14E8D"/>
    <w:rsid w:val="00B84BCD"/>
    <w:rsid w:val="00BB7D9B"/>
    <w:rsid w:val="00C45985"/>
    <w:rsid w:val="00C56D75"/>
    <w:rsid w:val="00C7543F"/>
    <w:rsid w:val="00D458C2"/>
    <w:rsid w:val="00E079E4"/>
    <w:rsid w:val="00F47CA2"/>
    <w:rsid w:val="00F74A2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079E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07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E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C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01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0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qFormat/>
    <w:rsid w:val="0029013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rsid w:val="00290132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9825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82592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47C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079E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07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E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C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01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0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qFormat/>
    <w:rsid w:val="0029013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rsid w:val="00290132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9825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82592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47C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3ECD-4C4C-4FA2-AE29-7A57187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Комп-АС</dc:creator>
  <cp:lastModifiedBy>Комп-АС</cp:lastModifiedBy>
  <cp:revision>33</cp:revision>
  <cp:lastPrinted>2018-02-06T05:17:00Z</cp:lastPrinted>
  <dcterms:created xsi:type="dcterms:W3CDTF">2017-01-10T09:39:00Z</dcterms:created>
  <dcterms:modified xsi:type="dcterms:W3CDTF">2018-02-06T05:20:00Z</dcterms:modified>
</cp:coreProperties>
</file>